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-118745</wp:posOffset>
            </wp:positionH>
            <wp:positionV relativeFrom="line">
              <wp:posOffset>-102870</wp:posOffset>
            </wp:positionV>
            <wp:extent cx="1075690" cy="1075690"/>
            <wp:effectExtent l="0" t="0" r="0" b="0"/>
            <wp:wrapNone/>
            <wp:docPr id="1073741825" name="officeArt object" descr="\\hpserver\users\LiptrotJ\Desktop\Branding\Citizens Advice brand early adopters\Logo\Citizens Advice logo\Inhouse printing\Logo_CMYK_300_A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\\hpserver\users\LiptrotJ\Desktop\Branding\Citizens Advice brand early adopters\Logo\Citizens Advice logo\Inhouse printing\Logo_CMYK_300_A4.png" descr="\\hpserver\users\LiptrotJ\Desktop\Branding\Citizens Advice brand early adopters\Logo\Citizens Advice logo\Inhouse printing\Logo_CMYK_300_A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Open Sans" w:cs="Open Sans" w:hAnsi="Open Sans" w:eastAsia="Open Sans"/>
          <w:b w:val="1"/>
          <w:bCs w:val="1"/>
          <w:outline w:val="0"/>
          <w:color w:val="0d572e"/>
          <w:kern w:val="24"/>
          <w:sz w:val="72"/>
          <w:szCs w:val="72"/>
          <w:u w:color="0d572e"/>
          <w14:textFill>
            <w14:solidFill>
              <w14:srgbClr w14:val="0D572E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937221</wp:posOffset>
                </wp:positionH>
                <wp:positionV relativeFrom="line">
                  <wp:posOffset>198979</wp:posOffset>
                </wp:positionV>
                <wp:extent cx="1177925" cy="451820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25" cy="451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004b88"/>
                                <w:kern w:val="24"/>
                                <w:sz w:val="32"/>
                                <w:szCs w:val="32"/>
                                <w:u w:color="004b88"/>
                                <w:rtl w:val="0"/>
                                <w:lang w:val="en-US"/>
                                <w14:textFill>
                                  <w14:solidFill>
                                    <w14:srgbClr w14:val="004B88"/>
                                  </w14:solidFill>
                                </w14:textFill>
                              </w:rPr>
                              <w:t>Watford</w:t>
                            </w:r>
                            <w:r>
                              <w:rPr>
                                <w:b w:val="1"/>
                                <w:bCs w:val="1"/>
                                <w:outline w:val="1"/>
                                <w:color w:val="000000"/>
                                <w:sz w:val="36"/>
                                <w:szCs w:val="36"/>
                                <w:u w:color="000000"/>
                                <w:rtl w:val="0"/>
                                <w14:shadow w14:sx="100000" w14:sy="100000" w14:kx="0" w14:ky="0" w14:algn="tl" w14:blurRad="50800" w14:dist="20320" w14:dir="18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outline w:val="1"/>
                                <w:color w:val="000000"/>
                                <w:sz w:val="72"/>
                                <w:szCs w:val="72"/>
                                <w:u w:color="000000"/>
                                <w:rtl w:val="0"/>
                                <w:lang w:val="en-US"/>
                                <w14:shadow w14:sx="100000" w14:sy="100000" w14:kx="0" w14:ky="0" w14:algn="tl" w14:blurRad="50800" w14:dist="20320" w14:dir="18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noFill/>
                                </w14:textFill>
                              </w:rPr>
                              <w:t>here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3.8pt;margin-top:15.7pt;width:92.7pt;height:35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outline w:val="0"/>
                          <w:color w:val="004b88"/>
                          <w:kern w:val="24"/>
                          <w:sz w:val="32"/>
                          <w:szCs w:val="32"/>
                          <w:u w:color="004b88"/>
                          <w:rtl w:val="0"/>
                          <w:lang w:val="en-US"/>
                          <w14:textFill>
                            <w14:solidFill>
                              <w14:srgbClr w14:val="004B88"/>
                            </w14:solidFill>
                          </w14:textFill>
                        </w:rPr>
                        <w:t>Watford</w:t>
                      </w:r>
                      <w:r>
                        <w:rPr>
                          <w:b w:val="1"/>
                          <w:bCs w:val="1"/>
                          <w:outline w:val="1"/>
                          <w:color w:val="000000"/>
                          <w:sz w:val="36"/>
                          <w:szCs w:val="36"/>
                          <w:u w:color="000000"/>
                          <w:rtl w:val="0"/>
                          <w14:shadow w14:sx="100000" w14:sy="100000" w14:kx="0" w14:ky="0" w14:algn="tl" w14:blurRad="50800" w14:dist="20320" w14:dir="1800000">
                            <w14:srgbClr w14:val="000000">
                              <w14:alpha w14:val="60000"/>
                            </w14:srgbClr>
                          </w14:shadow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outline w:val="1"/>
                          <w:color w:val="000000"/>
                          <w:sz w:val="72"/>
                          <w:szCs w:val="72"/>
                          <w:u w:color="000000"/>
                          <w:rtl w:val="0"/>
                          <w:lang w:val="en-US"/>
                          <w14:shadow w14:sx="100000" w14:sy="100000" w14:kx="0" w14:ky="0" w14:algn="tl" w14:blurRad="50800" w14:dist="20320" w14:dir="1800000">
                            <w14:srgbClr w14:val="000000">
                              <w14:alpha w14:val="60000"/>
                            </w14:srgbClr>
                          </w14:shadow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noFill/>
                          </w14:textFill>
                        </w:rPr>
                        <w:t>here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44"/>
          <w:szCs w:val="44"/>
        </w:rPr>
      </w:pP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44"/>
          <w:szCs w:val="44"/>
        </w:rPr>
      </w:pPr>
    </w:p>
    <w:p>
      <w:pPr>
        <w:pStyle w:val="Body A"/>
        <w:widowControl w:val="0"/>
        <w:spacing w:after="120" w:line="240" w:lineRule="auto"/>
        <w:jc w:val="center"/>
        <w:rPr>
          <w:rFonts w:ascii="Open Sans ExtraBold" w:cs="Open Sans ExtraBold" w:hAnsi="Open Sans ExtraBold" w:eastAsia="Open Sans ExtraBold"/>
          <w:sz w:val="44"/>
          <w:szCs w:val="44"/>
        </w:rPr>
      </w:pPr>
      <w:r>
        <w:rPr>
          <w:rFonts w:ascii="Open Sans ExtraBold" w:cs="Open Sans ExtraBold" w:hAnsi="Open Sans ExtraBold" w:eastAsia="Open Sans ExtraBold"/>
          <w:sz w:val="44"/>
          <w:szCs w:val="44"/>
          <w:rtl w:val="0"/>
          <w:lang w:val="en-US"/>
        </w:rPr>
        <w:t>Trainee Advice Session Supervisor</w:t>
      </w:r>
    </w:p>
    <w:p>
      <w:pPr>
        <w:pStyle w:val="Body A"/>
        <w:jc w:val="center"/>
        <w:rPr>
          <w:rFonts w:ascii="Open Sans" w:cs="Open Sans" w:hAnsi="Open Sans" w:eastAsia="Open Sans"/>
          <w:b w:val="1"/>
          <w:bCs w:val="1"/>
          <w:sz w:val="24"/>
          <w:szCs w:val="24"/>
        </w:rPr>
      </w:pPr>
      <w:r>
        <w:rPr>
          <w:rFonts w:ascii="Open Sans" w:cs="Open Sans" w:hAnsi="Open Sans" w:eastAsia="Open Sans"/>
          <w:b w:val="1"/>
          <w:bCs w:val="1"/>
          <w:sz w:val="24"/>
          <w:szCs w:val="24"/>
          <w:rtl w:val="0"/>
          <w:lang w:val="en-US"/>
        </w:rPr>
        <w:t>Temporary (one year fixed term)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Open Sans" w:cs="Open Sans" w:hAnsi="Open Sans" w:eastAsia="Open Sans"/>
          <w:b w:val="1"/>
          <w:bCs w:val="1"/>
          <w:sz w:val="24"/>
          <w:szCs w:val="24"/>
          <w:rtl w:val="0"/>
          <w:lang w:val="en-US"/>
        </w:rPr>
        <w:t>Salary: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£</w:t>
      </w:r>
      <w:r>
        <w:rPr>
          <w:rFonts w:ascii="Times New Roman" w:hAnsi="Times New Roman"/>
          <w:sz w:val="24"/>
          <w:szCs w:val="24"/>
          <w:rtl w:val="0"/>
        </w:rPr>
        <w:t xml:space="preserve">25,079.85 -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£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27,277.70 pa pro rata (dependent on experience)    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Open Sans" w:cs="Open Sans" w:hAnsi="Open Sans" w:eastAsia="Open Sans"/>
          <w:b w:val="1"/>
          <w:bCs w:val="1"/>
          <w:sz w:val="24"/>
          <w:szCs w:val="24"/>
          <w:rtl w:val="0"/>
          <w:lang w:val="en-US"/>
        </w:rPr>
        <w:t>Hours per week:</w:t>
      </w:r>
      <w:r>
        <w:rPr>
          <w:rFonts w:ascii="Times New Roman" w:hAnsi="Times New Roman"/>
          <w:sz w:val="24"/>
          <w:szCs w:val="24"/>
          <w:rtl w:val="0"/>
        </w:rPr>
        <w:t xml:space="preserve"> 14-21</w:t>
      </w:r>
    </w:p>
    <w:p>
      <w:pPr>
        <w:pStyle w:val="Body A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Open Sans" w:cs="Open Sans" w:hAnsi="Open Sans" w:eastAsia="Open Sans"/>
          <w:b w:val="1"/>
          <w:bCs w:val="1"/>
          <w:sz w:val="24"/>
          <w:szCs w:val="24"/>
          <w:rtl w:val="0"/>
          <w:lang w:val="en-US"/>
        </w:rPr>
        <w:t xml:space="preserve">Location: </w:t>
      </w:r>
      <w:r>
        <w:rPr>
          <w:rFonts w:ascii="Times New Roman" w:hAnsi="Times New Roman"/>
          <w:sz w:val="24"/>
          <w:szCs w:val="24"/>
          <w:rtl w:val="0"/>
          <w:lang w:val="en-US"/>
        </w:rPr>
        <w:t>Watford Advice Centre, St Mary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Church Yard, High Street, </w:t>
      </w:r>
    </w:p>
    <w:p>
      <w:pPr>
        <w:pStyle w:val="Body A"/>
        <w:spacing w:after="0"/>
        <w:jc w:val="center"/>
        <w:rPr>
          <w:rFonts w:ascii="Open Sans" w:cs="Open Sans" w:hAnsi="Open Sans" w:eastAsia="Open Sans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Watford WD17 2BE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Due to an increasing demand on our service, an exciting opportunity has arisen to work at the heart of our service.</w:t>
      </w:r>
    </w:p>
    <w:p>
      <w:pPr>
        <w:pStyle w:val="Body A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You will be working in our office, supporting our team of volunteer &amp; paid advisers to deliver high quality advice to the people of Watford.  </w:t>
      </w:r>
    </w:p>
    <w:p>
      <w:pPr>
        <w:pStyle w:val="Body A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successful candidate will have: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•</w:t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Recent and on-going experience of advice work.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•</w:t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ability to supervise, support and train volunteers. 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•</w:t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Good IT skills. 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•</w:t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The ability to work as part of a team.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•</w:t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Good interpersonal skills to offer support to advisers.</w:t>
      </w:r>
    </w:p>
    <w:p>
      <w:pPr>
        <w:pStyle w:val="Body A"/>
        <w:widowControl w:val="0"/>
        <w:spacing w:after="0" w:line="240" w:lineRule="auto"/>
        <w:ind w:left="720" w:hanging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•</w:t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An understanding and commitment to the aims, principles and policies of the service.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For more information, an application pack or an informal chat, please contact</w:t>
      </w:r>
    </w:p>
    <w:p>
      <w:pPr>
        <w:pStyle w:val="Body A"/>
        <w:widowControl w:val="0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Catherine Markowski, Advice Service Manager on 01923 209 882 or 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"mailto:asm@watfordcab.cabnet.org.uk"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asm@watfordcab.cabnet.org.uk</w:t>
      </w:r>
      <w:r>
        <w:rPr/>
        <w:fldChar w:fldCharType="end" w:fldLock="0"/>
      </w:r>
    </w:p>
    <w:p>
      <w:pPr>
        <w:pStyle w:val="Body A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after="0" w:line="240" w:lineRule="auto"/>
        <w:rPr>
          <w:rStyle w:val="None"/>
          <w:rFonts w:ascii="Open Sans" w:cs="Open Sans" w:hAnsi="Open Sans" w:eastAsia="Open Sans"/>
          <w:b w:val="1"/>
          <w:bCs w:val="1"/>
          <w:sz w:val="24"/>
          <w:szCs w:val="24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4"/>
          <w:szCs w:val="24"/>
          <w:rtl w:val="0"/>
          <w:lang w:val="en-US"/>
        </w:rPr>
        <w:t xml:space="preserve">Closing Date: </w:t>
        <w:tab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12 noon on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Monday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17</w:t>
      </w:r>
      <w:r>
        <w:rPr>
          <w:rStyle w:val="None"/>
          <w:rFonts w:ascii="Times New Roman" w:hAnsi="Times New Roman"/>
          <w:sz w:val="24"/>
          <w:szCs w:val="24"/>
          <w:vertAlign w:val="superscript"/>
          <w:rtl w:val="0"/>
          <w:lang w:val="en-US"/>
        </w:rPr>
        <w:t>th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Novem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ber 2020</w:t>
      </w:r>
    </w:p>
    <w:p>
      <w:pPr>
        <w:pStyle w:val="Body A"/>
        <w:spacing w:after="0" w:line="240" w:lineRule="auto"/>
      </w:pPr>
      <w:r>
        <w:rPr>
          <w:rStyle w:val="None"/>
          <w:rFonts w:ascii="Open Sans" w:cs="Open Sans" w:hAnsi="Open Sans" w:eastAsia="Open Sans"/>
          <w:b w:val="1"/>
          <w:bCs w:val="1"/>
          <w:sz w:val="24"/>
          <w:szCs w:val="24"/>
          <w:rtl w:val="0"/>
          <w:lang w:val="de-DE"/>
        </w:rPr>
        <w:t xml:space="preserve">Interview Dates: </w:t>
        <w:tab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TBC </w:t>
      </w:r>
      <w:r>
        <w:rPr>
          <w:rStyle w:val="None"/>
          <w:rFonts w:ascii="Open Sans" w:cs="Open Sans" w:hAnsi="Open Sans" w:eastAsia="Open Sans"/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077" w:right="1440" w:bottom="1361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Open Sans">
    <w:charset w:val="00"/>
    <w:family w:val="roman"/>
    <w:pitch w:val="default"/>
  </w:font>
  <w:font w:name="Open Sans Extra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